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359C" w14:textId="77777777" w:rsidR="00E37890" w:rsidRPr="00B62E36" w:rsidRDefault="00E37890" w:rsidP="00E37890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62E36">
        <w:rPr>
          <w:rFonts w:ascii="Times New Roman" w:hAnsi="Times New Roman" w:cs="Times New Roman"/>
          <w:b/>
          <w:sz w:val="24"/>
          <w:szCs w:val="24"/>
          <w:lang w:val="es-MX"/>
        </w:rPr>
        <w:t>AUDITORIA INTERNA</w:t>
      </w:r>
    </w:p>
    <w:p w14:paraId="25CA9404" w14:textId="2B43BD3B" w:rsidR="00E37890" w:rsidRPr="00B62E36" w:rsidRDefault="000C4316" w:rsidP="00E378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679D17F8" w14:textId="7A498D9A" w:rsidR="00E37890" w:rsidRPr="00B62E36" w:rsidRDefault="00E37890" w:rsidP="00E37890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62E36">
        <w:rPr>
          <w:rFonts w:ascii="Times New Roman" w:hAnsi="Times New Roman" w:cs="Times New Roman"/>
          <w:b/>
          <w:sz w:val="24"/>
          <w:szCs w:val="24"/>
          <w:lang w:val="es-MX"/>
        </w:rPr>
        <w:t>ANEXO 2</w:t>
      </w:r>
    </w:p>
    <w:p w14:paraId="31DE26BD" w14:textId="53CF3A2B" w:rsidR="00E37890" w:rsidRPr="00B62E36" w:rsidRDefault="00E37890" w:rsidP="00E37890">
      <w:pPr>
        <w:pStyle w:val="Textoindependiente"/>
        <w:spacing w:before="2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E36">
        <w:rPr>
          <w:rFonts w:ascii="Times New Roman" w:hAnsi="Times New Roman" w:cs="Times New Roman"/>
          <w:b/>
          <w:bCs/>
          <w:sz w:val="24"/>
          <w:szCs w:val="24"/>
        </w:rPr>
        <w:t>RECURSOS FINANCIEROS</w:t>
      </w:r>
    </w:p>
    <w:p w14:paraId="4FF775D0" w14:textId="3E084F42" w:rsidR="00E37890" w:rsidRPr="00B62E36" w:rsidRDefault="00E37890" w:rsidP="00E37890">
      <w:pPr>
        <w:pStyle w:val="Textoindependiente"/>
        <w:spacing w:before="2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E36">
        <w:rPr>
          <w:rFonts w:ascii="Times New Roman" w:hAnsi="Times New Roman" w:cs="Times New Roman"/>
          <w:b/>
          <w:bCs/>
          <w:sz w:val="24"/>
          <w:szCs w:val="24"/>
        </w:rPr>
        <w:t>ENTREGA-RECEPCION</w:t>
      </w:r>
    </w:p>
    <w:p w14:paraId="55B7000C" w14:textId="6889BD46" w:rsidR="00E37890" w:rsidRDefault="00E37890" w:rsidP="00E37890">
      <w:pPr>
        <w:pStyle w:val="Textoindependiente"/>
        <w:spacing w:before="2"/>
        <w:ind w:left="-284" w:firstLine="0"/>
        <w:jc w:val="center"/>
        <w:rPr>
          <w:rFonts w:ascii="Arial Narrow" w:hAnsi="Arial Narrow"/>
          <w:b/>
          <w:bCs/>
        </w:rPr>
      </w:pPr>
    </w:p>
    <w:p w14:paraId="428ED10C" w14:textId="17C26521" w:rsidR="00E37890" w:rsidRPr="00A3450D" w:rsidRDefault="00E37890" w:rsidP="00E37890">
      <w:pPr>
        <w:pStyle w:val="Textoindependiente"/>
        <w:spacing w:before="1"/>
        <w:ind w:left="-567" w:right="-567" w:firstLine="0"/>
        <w:rPr>
          <w:rFonts w:ascii="Arial Narrow" w:hAnsi="Arial Narrow"/>
        </w:rPr>
      </w:pPr>
      <w:r w:rsidRPr="003C2501">
        <w:rPr>
          <w:rFonts w:ascii="Arial Narrow" w:hAnsi="Arial Narrow"/>
        </w:rPr>
        <w:t>En la primera columna se indica el documento solicitado por la Auditoria Interna, la segunda columna se ind</w:t>
      </w:r>
      <w:r>
        <w:rPr>
          <w:rFonts w:ascii="Arial Narrow" w:hAnsi="Arial Narrow"/>
        </w:rPr>
        <w:t xml:space="preserve">icará el importe </w:t>
      </w:r>
      <w:r w:rsidR="00445AFE">
        <w:rPr>
          <w:rFonts w:ascii="Arial Narrow" w:hAnsi="Arial Narrow"/>
        </w:rPr>
        <w:t>correspondiente a la información solicitada,</w:t>
      </w:r>
      <w:r w:rsidR="00445AFE" w:rsidRPr="003C2501">
        <w:rPr>
          <w:rFonts w:ascii="Arial Narrow" w:hAnsi="Arial Narrow"/>
        </w:rPr>
        <w:t xml:space="preserve"> </w:t>
      </w:r>
      <w:r w:rsidR="00720A42">
        <w:rPr>
          <w:rFonts w:ascii="Arial Narrow" w:hAnsi="Arial Narrow"/>
        </w:rPr>
        <w:t xml:space="preserve">en </w:t>
      </w:r>
      <w:r w:rsidR="00445AFE" w:rsidRPr="003C2501">
        <w:rPr>
          <w:rFonts w:ascii="Arial Narrow" w:hAnsi="Arial Narrow"/>
        </w:rPr>
        <w:t>la</w:t>
      </w:r>
      <w:r w:rsidRPr="003C2501">
        <w:rPr>
          <w:rFonts w:ascii="Arial Narrow" w:hAnsi="Arial Narrow"/>
        </w:rPr>
        <w:t xml:space="preserve"> tercera columna se indicará </w:t>
      </w:r>
      <w:r w:rsidR="00720A42">
        <w:rPr>
          <w:rFonts w:ascii="Arial Narrow" w:hAnsi="Arial Narrow"/>
        </w:rPr>
        <w:t>el soporte documental</w:t>
      </w:r>
      <w:r>
        <w:rPr>
          <w:rFonts w:ascii="Arial Narrow" w:hAnsi="Arial Narrow"/>
        </w:rPr>
        <w:t xml:space="preserve"> con la que</w:t>
      </w:r>
      <w:r w:rsidRPr="003C2501">
        <w:rPr>
          <w:rFonts w:ascii="Arial Narrow" w:hAnsi="Arial Narrow"/>
        </w:rPr>
        <w:t xml:space="preserve"> </w:t>
      </w:r>
      <w:r w:rsidR="00720A42" w:rsidRPr="003C2501">
        <w:rPr>
          <w:rFonts w:ascii="Arial Narrow" w:hAnsi="Arial Narrow"/>
        </w:rPr>
        <w:t>evidenc</w:t>
      </w:r>
      <w:r w:rsidR="00720A42">
        <w:rPr>
          <w:rFonts w:ascii="Arial Narrow" w:hAnsi="Arial Narrow"/>
        </w:rPr>
        <w:t>i</w:t>
      </w:r>
      <w:r w:rsidR="00720A42" w:rsidRPr="003C2501">
        <w:rPr>
          <w:rFonts w:ascii="Arial Narrow" w:hAnsi="Arial Narrow"/>
        </w:rPr>
        <w:t>a</w:t>
      </w:r>
      <w:r w:rsidRPr="003C2501">
        <w:rPr>
          <w:rFonts w:ascii="Arial Narrow" w:hAnsi="Arial Narrow"/>
        </w:rPr>
        <w:t xml:space="preserve"> el punto solicitado o algún comentario de la dependencia que resulte de importancia dar a conocer</w:t>
      </w:r>
      <w:r w:rsidR="00720A42">
        <w:rPr>
          <w:rFonts w:ascii="Arial Narrow" w:hAnsi="Arial Narrow"/>
        </w:rPr>
        <w:t>.</w:t>
      </w:r>
    </w:p>
    <w:p w14:paraId="4EB07102" w14:textId="0A0E0629" w:rsidR="00445AFE" w:rsidRDefault="00A3450D" w:rsidP="00E37890">
      <w:pPr>
        <w:pStyle w:val="Textoindependiente"/>
        <w:spacing w:before="1"/>
        <w:ind w:left="-567" w:right="-567" w:firstLine="0"/>
        <w:rPr>
          <w:rFonts w:ascii="Arial Narrow" w:hAnsi="Arial Narrow"/>
        </w:rPr>
      </w:pPr>
      <w:r w:rsidRPr="00A3450D">
        <w:rPr>
          <w:rFonts w:ascii="Arial Narrow" w:hAnsi="Arial Narrow"/>
        </w:rPr>
        <w:t>E</w:t>
      </w:r>
      <w:r w:rsidR="00445AFE" w:rsidRPr="00A3450D">
        <w:rPr>
          <w:rFonts w:ascii="Arial Narrow" w:hAnsi="Arial Narrow"/>
        </w:rPr>
        <w:t>ste reporte es requisitado por el contador de la dependencia.</w:t>
      </w:r>
    </w:p>
    <w:p w14:paraId="06D59693" w14:textId="0D98487C" w:rsidR="00EB191E" w:rsidRPr="003C2501" w:rsidRDefault="00957332" w:rsidP="00E37890">
      <w:pPr>
        <w:pStyle w:val="Textoindependiente"/>
        <w:spacing w:before="1"/>
        <w:ind w:left="-567" w:right="-567" w:firstLine="0"/>
        <w:rPr>
          <w:rFonts w:ascii="Arial Narrow" w:hAnsi="Arial Narrow"/>
        </w:rPr>
      </w:pPr>
      <w:r>
        <w:rPr>
          <w:rFonts w:ascii="Arial Narrow" w:hAnsi="Arial Narrow"/>
        </w:rPr>
        <w:t>La fecha de los importes presentados corresponde</w:t>
      </w:r>
      <w:r w:rsidR="00EB191E">
        <w:rPr>
          <w:rFonts w:ascii="Arial Narrow" w:hAnsi="Arial Narrow"/>
        </w:rPr>
        <w:t xml:space="preserve"> al último día de la gestión que concluye.</w:t>
      </w:r>
    </w:p>
    <w:p w14:paraId="3280F94D" w14:textId="77777777" w:rsidR="00E37890" w:rsidRDefault="00E37890" w:rsidP="00E37890">
      <w:pPr>
        <w:pStyle w:val="Textoindependiente"/>
        <w:spacing w:before="2"/>
        <w:ind w:firstLine="0"/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3544"/>
      </w:tblGrid>
      <w:tr w:rsidR="00720A42" w:rsidRPr="006778B7" w14:paraId="59211CDB" w14:textId="0CB94B1B" w:rsidTr="00FB4400">
        <w:trPr>
          <w:trHeight w:val="315"/>
          <w:tblHeader/>
          <w:jc w:val="center"/>
        </w:trPr>
        <w:tc>
          <w:tcPr>
            <w:tcW w:w="4253" w:type="dxa"/>
            <w:shd w:val="clear" w:color="auto" w:fill="E7E6E6" w:themeFill="background2"/>
            <w:vAlign w:val="center"/>
            <w:hideMark/>
          </w:tcPr>
          <w:p w14:paraId="18E8D43E" w14:textId="77777777" w:rsidR="00720A42" w:rsidRPr="00445AFE" w:rsidRDefault="00720A42" w:rsidP="00D5328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5AFE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2D79088" w14:textId="723CD118" w:rsidR="00720A42" w:rsidRPr="00445AFE" w:rsidRDefault="00720A42" w:rsidP="00D5328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5AFE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37231D20" w14:textId="5E08A306" w:rsidR="00720A42" w:rsidRPr="00445AFE" w:rsidRDefault="00720A42" w:rsidP="000349E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>SOPORTE DOCUMENTAL</w:t>
            </w:r>
          </w:p>
        </w:tc>
      </w:tr>
      <w:tr w:rsidR="00720A42" w:rsidRPr="006778B7" w14:paraId="59277C46" w14:textId="2D6770EA" w:rsidTr="00FB4400">
        <w:trPr>
          <w:trHeight w:val="300"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14:paraId="665CDB4B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78B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 xml:space="preserve">RECURSOS INSTITUCIONALES </w:t>
            </w:r>
          </w:p>
        </w:tc>
        <w:tc>
          <w:tcPr>
            <w:tcW w:w="2126" w:type="dxa"/>
          </w:tcPr>
          <w:p w14:paraId="6563C297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55AF01" w14:textId="0BEDFFE8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5197DD92" w14:textId="2A389F87" w:rsidTr="00FB4400">
        <w:trPr>
          <w:trHeight w:val="419"/>
          <w:jc w:val="center"/>
        </w:trPr>
        <w:tc>
          <w:tcPr>
            <w:tcW w:w="4253" w:type="dxa"/>
            <w:shd w:val="clear" w:color="auto" w:fill="auto"/>
            <w:hideMark/>
          </w:tcPr>
          <w:p w14:paraId="5AD76B23" w14:textId="17E545DA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Saldo disponible del presupuesto general (incluidos todos los techos financieros)</w:t>
            </w:r>
          </w:p>
        </w:tc>
        <w:tc>
          <w:tcPr>
            <w:tcW w:w="2126" w:type="dxa"/>
          </w:tcPr>
          <w:p w14:paraId="3F93AA35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1535F229" w14:textId="447F0C98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5380F90F" w14:textId="6EE405BE" w:rsidTr="00FB4400">
        <w:trPr>
          <w:trHeight w:val="531"/>
          <w:jc w:val="center"/>
        </w:trPr>
        <w:tc>
          <w:tcPr>
            <w:tcW w:w="4253" w:type="dxa"/>
            <w:shd w:val="clear" w:color="auto" w:fill="auto"/>
            <w:hideMark/>
          </w:tcPr>
          <w:p w14:paraId="4A1BF93D" w14:textId="17179B22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Relacionar los proyectos y saldos disponibles de PRODEP (nombre del responsable). </w:t>
            </w:r>
          </w:p>
        </w:tc>
        <w:tc>
          <w:tcPr>
            <w:tcW w:w="2126" w:type="dxa"/>
          </w:tcPr>
          <w:p w14:paraId="4F4F0B14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2E3572C7" w14:textId="59130E9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2759AB98" w14:textId="44AD26A1" w:rsidTr="00FB4400">
        <w:trPr>
          <w:trHeight w:val="397"/>
          <w:jc w:val="center"/>
        </w:trPr>
        <w:tc>
          <w:tcPr>
            <w:tcW w:w="4253" w:type="dxa"/>
            <w:shd w:val="clear" w:color="auto" w:fill="auto"/>
            <w:hideMark/>
          </w:tcPr>
          <w:p w14:paraId="15DF9A34" w14:textId="4D757F4E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Relacionar los proyectos y saldos disponibles del PFCE (nombre del responsable). </w:t>
            </w:r>
          </w:p>
        </w:tc>
        <w:tc>
          <w:tcPr>
            <w:tcW w:w="2126" w:type="dxa"/>
          </w:tcPr>
          <w:p w14:paraId="1E06A331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3E2B89FE" w14:textId="4B239BDC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41A095A3" w14:textId="0DC505CA" w:rsidTr="00FB4400">
        <w:trPr>
          <w:trHeight w:val="419"/>
          <w:jc w:val="center"/>
        </w:trPr>
        <w:tc>
          <w:tcPr>
            <w:tcW w:w="4253" w:type="dxa"/>
            <w:shd w:val="clear" w:color="auto" w:fill="auto"/>
            <w:hideMark/>
          </w:tcPr>
          <w:p w14:paraId="3618A349" w14:textId="59D7DA74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Relacionar los proyectos y saldo disponibles de los PADECCA (nombre del responsable).</w:t>
            </w:r>
          </w:p>
        </w:tc>
        <w:tc>
          <w:tcPr>
            <w:tcW w:w="2126" w:type="dxa"/>
          </w:tcPr>
          <w:p w14:paraId="03B656A3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6A3D02C8" w14:textId="301F1B11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5F1E6AD1" w14:textId="59917361" w:rsidTr="00FB4400">
        <w:trPr>
          <w:trHeight w:val="411"/>
          <w:jc w:val="center"/>
        </w:trPr>
        <w:tc>
          <w:tcPr>
            <w:tcW w:w="4253" w:type="dxa"/>
            <w:shd w:val="clear" w:color="auto" w:fill="auto"/>
            <w:hideMark/>
          </w:tcPr>
          <w:p w14:paraId="48996608" w14:textId="29E7D83E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Relacionar los proyectos y saldo disponible del CONACYT (nombre del responsable)</w:t>
            </w:r>
          </w:p>
        </w:tc>
        <w:tc>
          <w:tcPr>
            <w:tcW w:w="2126" w:type="dxa"/>
          </w:tcPr>
          <w:p w14:paraId="2E27E5A9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3FEC1640" w14:textId="345E345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6086837D" w14:textId="06987566" w:rsidTr="00FB4400">
        <w:trPr>
          <w:trHeight w:val="293"/>
          <w:jc w:val="center"/>
        </w:trPr>
        <w:tc>
          <w:tcPr>
            <w:tcW w:w="4253" w:type="dxa"/>
            <w:shd w:val="clear" w:color="auto" w:fill="auto"/>
            <w:hideMark/>
          </w:tcPr>
          <w:p w14:paraId="2CF4BE66" w14:textId="24FDB6D6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Relacionar otros proyectos con saldos disponibles </w:t>
            </w:r>
          </w:p>
        </w:tc>
        <w:tc>
          <w:tcPr>
            <w:tcW w:w="2126" w:type="dxa"/>
          </w:tcPr>
          <w:p w14:paraId="2DD5432E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44392D2A" w14:textId="1D0ACD4B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5362C8B0" w14:textId="22F3BA24" w:rsidTr="00FB4400">
        <w:trPr>
          <w:trHeight w:val="300"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14:paraId="236F4D72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78B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 xml:space="preserve">RECURSOS PROPIOS </w:t>
            </w:r>
          </w:p>
        </w:tc>
        <w:tc>
          <w:tcPr>
            <w:tcW w:w="2126" w:type="dxa"/>
          </w:tcPr>
          <w:p w14:paraId="47D2BD47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7FFACBA0" w14:textId="42726800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4F4D4130" w14:textId="4A1EA24C" w:rsidTr="00FB4400">
        <w:trPr>
          <w:trHeight w:val="371"/>
          <w:jc w:val="center"/>
        </w:trPr>
        <w:tc>
          <w:tcPr>
            <w:tcW w:w="4253" w:type="dxa"/>
            <w:shd w:val="clear" w:color="auto" w:fill="auto"/>
            <w:hideMark/>
          </w:tcPr>
          <w:p w14:paraId="0FB9E2AE" w14:textId="2778FE28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Fondos Fijos asignados al personal:</w:t>
            </w:r>
          </w:p>
        </w:tc>
        <w:tc>
          <w:tcPr>
            <w:tcW w:w="2126" w:type="dxa"/>
          </w:tcPr>
          <w:p w14:paraId="6E518E77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54D6CB97" w14:textId="3A0C92DB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2F273970" w14:textId="3B1CD761" w:rsidTr="00FB4400">
        <w:trPr>
          <w:trHeight w:val="356"/>
          <w:jc w:val="center"/>
        </w:trPr>
        <w:tc>
          <w:tcPr>
            <w:tcW w:w="4253" w:type="dxa"/>
            <w:shd w:val="clear" w:color="auto" w:fill="auto"/>
            <w:hideMark/>
          </w:tcPr>
          <w:p w14:paraId="61CAA667" w14:textId="601E20EB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Fondo para reembolsos                         </w:t>
            </w:r>
          </w:p>
        </w:tc>
        <w:tc>
          <w:tcPr>
            <w:tcW w:w="2126" w:type="dxa"/>
          </w:tcPr>
          <w:p w14:paraId="4ED8D28E" w14:textId="77777777" w:rsidR="00720A42" w:rsidRPr="006778B7" w:rsidRDefault="00720A42" w:rsidP="00D5328C">
            <w:pPr>
              <w:pStyle w:val="Prrafodelista"/>
              <w:ind w:left="36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46AB27EB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3B78C9AF" w14:textId="20FAE39D" w:rsidTr="00FB4400">
        <w:trPr>
          <w:trHeight w:val="311"/>
          <w:jc w:val="center"/>
        </w:trPr>
        <w:tc>
          <w:tcPr>
            <w:tcW w:w="4253" w:type="dxa"/>
            <w:shd w:val="clear" w:color="auto" w:fill="auto"/>
            <w:hideMark/>
          </w:tcPr>
          <w:p w14:paraId="0ED35A14" w14:textId="0818B388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Saldos Bancarios: </w:t>
            </w:r>
          </w:p>
        </w:tc>
        <w:tc>
          <w:tcPr>
            <w:tcW w:w="2126" w:type="dxa"/>
          </w:tcPr>
          <w:p w14:paraId="2F31B779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2DA203CE" w14:textId="0F6AA0A5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53C1863D" w14:textId="566F9E1E" w:rsidTr="00FB4400">
        <w:trPr>
          <w:trHeight w:val="303"/>
          <w:jc w:val="center"/>
        </w:trPr>
        <w:tc>
          <w:tcPr>
            <w:tcW w:w="4253" w:type="dxa"/>
            <w:shd w:val="clear" w:color="auto" w:fill="auto"/>
            <w:hideMark/>
          </w:tcPr>
          <w:p w14:paraId="23DE075E" w14:textId="3E1FC7B0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Saldos de inversiones:       </w:t>
            </w:r>
          </w:p>
        </w:tc>
        <w:tc>
          <w:tcPr>
            <w:tcW w:w="2126" w:type="dxa"/>
          </w:tcPr>
          <w:p w14:paraId="55AAB1A1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512356B0" w14:textId="08A19F8E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00C86D2F" w14:textId="2E6CC0B1" w:rsidTr="00FB4400">
        <w:trPr>
          <w:trHeight w:val="388"/>
          <w:jc w:val="center"/>
        </w:trPr>
        <w:tc>
          <w:tcPr>
            <w:tcW w:w="4253" w:type="dxa"/>
            <w:shd w:val="clear" w:color="auto" w:fill="auto"/>
            <w:hideMark/>
          </w:tcPr>
          <w:p w14:paraId="4247A601" w14:textId="71BED291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Saldos de cuentas por cobrar</w:t>
            </w:r>
          </w:p>
        </w:tc>
        <w:tc>
          <w:tcPr>
            <w:tcW w:w="2126" w:type="dxa"/>
          </w:tcPr>
          <w:p w14:paraId="4F8F028F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5C1A8761" w14:textId="3B72B43F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72FF4B0E" w14:textId="4A4D7E95" w:rsidTr="00FB4400">
        <w:trPr>
          <w:trHeight w:val="298"/>
          <w:jc w:val="center"/>
        </w:trPr>
        <w:tc>
          <w:tcPr>
            <w:tcW w:w="4253" w:type="dxa"/>
            <w:shd w:val="clear" w:color="auto" w:fill="auto"/>
            <w:hideMark/>
          </w:tcPr>
          <w:p w14:paraId="2411487E" w14:textId="5CED05E6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Depósitos en garantía.</w:t>
            </w:r>
          </w:p>
        </w:tc>
        <w:tc>
          <w:tcPr>
            <w:tcW w:w="2126" w:type="dxa"/>
          </w:tcPr>
          <w:p w14:paraId="1A5B0C7C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4616C7E4" w14:textId="3A79AE6D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022B6C5E" w14:textId="3EF27DDA" w:rsidTr="00FB4400">
        <w:trPr>
          <w:trHeight w:val="410"/>
          <w:jc w:val="center"/>
        </w:trPr>
        <w:tc>
          <w:tcPr>
            <w:tcW w:w="4253" w:type="dxa"/>
            <w:shd w:val="clear" w:color="auto" w:fill="auto"/>
            <w:hideMark/>
          </w:tcPr>
          <w:p w14:paraId="46EF5CB5" w14:textId="7898A22C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Saldos de cuentas por pagar</w:t>
            </w:r>
          </w:p>
        </w:tc>
        <w:tc>
          <w:tcPr>
            <w:tcW w:w="2126" w:type="dxa"/>
          </w:tcPr>
          <w:p w14:paraId="7832F297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11F514CB" w14:textId="692567C2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4CE40374" w14:textId="7178A725" w:rsidTr="00FB4400">
        <w:trPr>
          <w:trHeight w:val="300"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14:paraId="56E9039A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78B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 xml:space="preserve">INGRESOS </w:t>
            </w:r>
          </w:p>
        </w:tc>
        <w:tc>
          <w:tcPr>
            <w:tcW w:w="2126" w:type="dxa"/>
          </w:tcPr>
          <w:p w14:paraId="48EFEE75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443C004B" w14:textId="5B0A6759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3BC502E3" w14:textId="76649FDB" w:rsidTr="00FB4400">
        <w:trPr>
          <w:trHeight w:val="733"/>
          <w:jc w:val="center"/>
        </w:trPr>
        <w:tc>
          <w:tcPr>
            <w:tcW w:w="4253" w:type="dxa"/>
            <w:shd w:val="clear" w:color="auto" w:fill="auto"/>
            <w:hideMark/>
          </w:tcPr>
          <w:p w14:paraId="62655A8C" w14:textId="0ABD703E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Ingresos establecidos en contratos o convenios en proceso, celebrados con entidades públicas o privadas por servicios académicos, vinculación o de otra índole.</w:t>
            </w:r>
          </w:p>
        </w:tc>
        <w:tc>
          <w:tcPr>
            <w:tcW w:w="2126" w:type="dxa"/>
          </w:tcPr>
          <w:p w14:paraId="728AC555" w14:textId="77777777" w:rsidR="00720A42" w:rsidRPr="00E37890" w:rsidRDefault="00720A42" w:rsidP="00E37890">
            <w:pPr>
              <w:widowControl/>
              <w:autoSpaceDE/>
              <w:autoSpaceDN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60F896FB" w14:textId="77777777" w:rsidR="00720A42" w:rsidRPr="006778B7" w:rsidRDefault="00720A42" w:rsidP="00D5328C">
            <w:pPr>
              <w:pStyle w:val="Prrafodelista"/>
              <w:ind w:left="36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37DDFDCC" w14:textId="77777777" w:rsidTr="00FB4400">
        <w:trPr>
          <w:trHeight w:val="300"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14:paraId="389D8D40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78B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2126" w:type="dxa"/>
          </w:tcPr>
          <w:p w14:paraId="7297BA90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0F40B269" w14:textId="392BB46C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7EC63256" w14:textId="77777777" w:rsidTr="00FB4400">
        <w:trPr>
          <w:trHeight w:val="254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22FCDE27" w14:textId="2010F8A6" w:rsidR="00720A42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       Ñ. </w:t>
            </w:r>
            <w:r w:rsidRPr="00A67967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Descripción de obras en construcción, remodelación,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ampliación</w:t>
            </w:r>
            <w:r w:rsidRPr="00A67967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 xml:space="preserve"> y mantenimiento, con informe pormenorizado de su situación, montos ejercidos y pendientes de ejercer.</w:t>
            </w:r>
          </w:p>
          <w:p w14:paraId="5A5E4C8E" w14:textId="71DC141F" w:rsidR="00720A42" w:rsidRPr="00A6796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14:paraId="5B5AD04A" w14:textId="77777777" w:rsidR="00720A42" w:rsidRPr="00A67967" w:rsidRDefault="00720A42" w:rsidP="00934A3C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4348A5B6" w14:textId="5CB56D12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6FC7362A" w14:textId="77777777" w:rsidTr="00FB4400">
        <w:trPr>
          <w:trHeight w:val="300"/>
          <w:jc w:val="center"/>
        </w:trPr>
        <w:tc>
          <w:tcPr>
            <w:tcW w:w="4253" w:type="dxa"/>
            <w:shd w:val="clear" w:color="auto" w:fill="auto"/>
            <w:hideMark/>
          </w:tcPr>
          <w:p w14:paraId="148602E2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778B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MX"/>
              </w:rPr>
              <w:t>CONTROLES EXISTENTES</w:t>
            </w:r>
          </w:p>
        </w:tc>
        <w:tc>
          <w:tcPr>
            <w:tcW w:w="2126" w:type="dxa"/>
          </w:tcPr>
          <w:p w14:paraId="77691E97" w14:textId="77777777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74295278" w14:textId="37264393" w:rsidR="00720A42" w:rsidRPr="006778B7" w:rsidRDefault="00720A42" w:rsidP="00D5328C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  <w:tr w:rsidR="00720A42" w:rsidRPr="006778B7" w14:paraId="32079E99" w14:textId="77777777" w:rsidTr="00FB4400">
        <w:trPr>
          <w:trHeight w:val="409"/>
          <w:jc w:val="center"/>
        </w:trPr>
        <w:tc>
          <w:tcPr>
            <w:tcW w:w="4253" w:type="dxa"/>
            <w:shd w:val="clear" w:color="auto" w:fill="auto"/>
            <w:hideMark/>
          </w:tcPr>
          <w:p w14:paraId="4875E7F6" w14:textId="53D3AAD5" w:rsidR="00720A42" w:rsidRPr="00DB29F3" w:rsidRDefault="00720A42" w:rsidP="00DB29F3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DB29F3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Vales de combustible</w:t>
            </w:r>
          </w:p>
        </w:tc>
        <w:tc>
          <w:tcPr>
            <w:tcW w:w="2126" w:type="dxa"/>
          </w:tcPr>
          <w:p w14:paraId="7E560A79" w14:textId="77777777" w:rsidR="00720A42" w:rsidRPr="00A67967" w:rsidRDefault="00720A42" w:rsidP="00934A3C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3544" w:type="dxa"/>
            <w:shd w:val="clear" w:color="auto" w:fill="auto"/>
          </w:tcPr>
          <w:p w14:paraId="27519295" w14:textId="51FB37CB" w:rsidR="00720A42" w:rsidRPr="006778B7" w:rsidRDefault="00720A42" w:rsidP="00DB29F3">
            <w:pPr>
              <w:pStyle w:val="Prrafodelista"/>
              <w:widowControl/>
              <w:autoSpaceDE/>
              <w:autoSpaceDN/>
              <w:ind w:left="360" w:right="0" w:firstLine="0"/>
              <w:contextualSpacing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A30581C" w14:textId="77777777" w:rsidR="00000000" w:rsidRDefault="00000000" w:rsidP="006A0C3A"/>
    <w:sectPr w:rsidR="004E2954" w:rsidSect="00E37890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FCB"/>
    <w:multiLevelType w:val="hybridMultilevel"/>
    <w:tmpl w:val="1F28A7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D4D"/>
    <w:multiLevelType w:val="hybridMultilevel"/>
    <w:tmpl w:val="7BCA7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E72C7"/>
    <w:multiLevelType w:val="hybridMultilevel"/>
    <w:tmpl w:val="14AC60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E0AA9"/>
    <w:multiLevelType w:val="hybridMultilevel"/>
    <w:tmpl w:val="8B7456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67549"/>
    <w:multiLevelType w:val="hybridMultilevel"/>
    <w:tmpl w:val="939EA1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A7A31"/>
    <w:multiLevelType w:val="hybridMultilevel"/>
    <w:tmpl w:val="3886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E6B40"/>
    <w:multiLevelType w:val="hybridMultilevel"/>
    <w:tmpl w:val="9EF8124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575738">
    <w:abstractNumId w:val="0"/>
  </w:num>
  <w:num w:numId="2" w16cid:durableId="1464888422">
    <w:abstractNumId w:val="4"/>
  </w:num>
  <w:num w:numId="3" w16cid:durableId="1199322223">
    <w:abstractNumId w:val="5"/>
  </w:num>
  <w:num w:numId="4" w16cid:durableId="1058478909">
    <w:abstractNumId w:val="2"/>
  </w:num>
  <w:num w:numId="5" w16cid:durableId="665980085">
    <w:abstractNumId w:val="3"/>
  </w:num>
  <w:num w:numId="6" w16cid:durableId="656107808">
    <w:abstractNumId w:val="1"/>
  </w:num>
  <w:num w:numId="7" w16cid:durableId="1417827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90"/>
    <w:rsid w:val="000349E4"/>
    <w:rsid w:val="0005716E"/>
    <w:rsid w:val="000C4316"/>
    <w:rsid w:val="001857EF"/>
    <w:rsid w:val="002B38DD"/>
    <w:rsid w:val="00353178"/>
    <w:rsid w:val="00445AFE"/>
    <w:rsid w:val="004A7911"/>
    <w:rsid w:val="005C54CD"/>
    <w:rsid w:val="006A0C3A"/>
    <w:rsid w:val="00720A42"/>
    <w:rsid w:val="007F0010"/>
    <w:rsid w:val="00847E63"/>
    <w:rsid w:val="008C4481"/>
    <w:rsid w:val="00934A3C"/>
    <w:rsid w:val="00957332"/>
    <w:rsid w:val="00A3450D"/>
    <w:rsid w:val="00A67967"/>
    <w:rsid w:val="00AD0125"/>
    <w:rsid w:val="00B62E36"/>
    <w:rsid w:val="00C1220D"/>
    <w:rsid w:val="00C1617C"/>
    <w:rsid w:val="00C35DC2"/>
    <w:rsid w:val="00D70902"/>
    <w:rsid w:val="00DB29F3"/>
    <w:rsid w:val="00DD4563"/>
    <w:rsid w:val="00E37890"/>
    <w:rsid w:val="00EB191E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2F24"/>
  <w15:chartTrackingRefBased/>
  <w15:docId w15:val="{6B891384-E365-4EC7-9693-868223A1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37890"/>
    <w:pPr>
      <w:ind w:hanging="36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789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E37890"/>
    <w:pPr>
      <w:ind w:left="1542" w:right="115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e930604-2073-4717-9ab4-2519d2c0832b" xsi:nil="true"/>
    <lcf76f155ced4ddcb4097134ff3c332f xmlns="e79169e2-5d7b-46ea-8dee-bf81e2e4d83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C89239F534846A77A74BAE2594C2C" ma:contentTypeVersion="15" ma:contentTypeDescription="Crear nuevo documento." ma:contentTypeScope="" ma:versionID="c904a654ff8e0f97114772b621481f4a">
  <xsd:schema xmlns:xsd="http://www.w3.org/2001/XMLSchema" xmlns:xs="http://www.w3.org/2001/XMLSchema" xmlns:p="http://schemas.microsoft.com/office/2006/metadata/properties" xmlns:ns1="http://schemas.microsoft.com/sharepoint/v3" xmlns:ns2="0e930604-2073-4717-9ab4-2519d2c0832b" xmlns:ns3="e79169e2-5d7b-46ea-8dee-bf81e2e4d83f" targetNamespace="http://schemas.microsoft.com/office/2006/metadata/properties" ma:root="true" ma:fieldsID="646e1d3756d2a1de2427d94c56df5cd2" ns1:_="" ns2:_="" ns3:_="">
    <xsd:import namespace="http://schemas.microsoft.com/sharepoint/v3"/>
    <xsd:import namespace="0e930604-2073-4717-9ab4-2519d2c0832b"/>
    <xsd:import namespace="e79169e2-5d7b-46ea-8dee-bf81e2e4d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0604-2073-4717-9ab4-2519d2c0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5e1291-e5eb-4795-a71e-9813102ffa39}" ma:internalName="TaxCatchAll" ma:showField="CatchAllData" ma:web="0e930604-2073-4717-9ab4-2519d2c0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69e2-5d7b-46ea-8dee-bf81e2e4d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c32b11c-869d-4965-b08d-eb97a9ab4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93998-BEAA-4AD1-8FCE-4F3ABE9E8B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930604-2073-4717-9ab4-2519d2c0832b"/>
    <ds:schemaRef ds:uri="e79169e2-5d7b-46ea-8dee-bf81e2e4d83f"/>
  </ds:schemaRefs>
</ds:datastoreItem>
</file>

<file path=customXml/itemProps2.xml><?xml version="1.0" encoding="utf-8"?>
<ds:datastoreItem xmlns:ds="http://schemas.openxmlformats.org/officeDocument/2006/customXml" ds:itemID="{C2706D07-F6E6-4396-9D20-CB6C8BB7C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86CD-8711-4950-A180-3B5A6A941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30604-2073-4717-9ab4-2519d2c0832b"/>
    <ds:schemaRef ds:uri="e79169e2-5d7b-46ea-8dee-bf81e2e4d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Arjona Ceballos</dc:creator>
  <cp:keywords/>
  <dc:description/>
  <cp:lastModifiedBy>Maribel Perez Rodriguez</cp:lastModifiedBy>
  <cp:revision>22</cp:revision>
  <cp:lastPrinted>2023-05-11T15:48:00Z</cp:lastPrinted>
  <dcterms:created xsi:type="dcterms:W3CDTF">2023-02-22T00:32:00Z</dcterms:created>
  <dcterms:modified xsi:type="dcterms:W3CDTF">2023-08-21T19:56:00Z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0x010100FAEC89239F534846A77A74BAE2594C2C</vt:lpwstr>
  </property>
</Properties>
</file>